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E2C2" w14:textId="5117D4E1" w:rsidR="00453FDA" w:rsidRDefault="00D33948" w:rsidP="00134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Korekta </w:t>
      </w:r>
      <w:r w:rsidR="00453FDA" w:rsidRPr="00453FDA">
        <w:rPr>
          <w:rFonts w:ascii="Times New Roman" w:hAnsi="Times New Roman" w:cs="Times New Roman"/>
          <w:sz w:val="24"/>
          <w:szCs w:val="24"/>
        </w:rPr>
        <w:t>harmonogramu posiedzeń Komisji w miesiącu czerwcu 2020 r.</w:t>
      </w:r>
    </w:p>
    <w:p w14:paraId="73BFF05D" w14:textId="257525C2" w:rsidR="00453FDA" w:rsidRDefault="00453FDA">
      <w:pPr>
        <w:rPr>
          <w:rFonts w:ascii="Times New Roman" w:hAnsi="Times New Roman" w:cs="Times New Roman"/>
          <w:sz w:val="24"/>
          <w:szCs w:val="24"/>
        </w:rPr>
      </w:pPr>
    </w:p>
    <w:p w14:paraId="1A3654A0" w14:textId="45DA194F" w:rsidR="00453FDA" w:rsidRPr="00453FDA" w:rsidRDefault="00453FDA" w:rsidP="00453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Zmianie ulega termin posiedzenia Komisji Gospodarki Komunalnej i Porządku Publicznego. Powyższe posiedzenie odbędzie się nie </w:t>
      </w:r>
      <w:r w:rsidR="00BD2CE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pierwotnie planowanym terminie w dniu 16 czerwca o godz. 11.00, lecz dnia 17 czerwca o godz. 11.00</w:t>
      </w:r>
    </w:p>
    <w:sectPr w:rsidR="00453FDA" w:rsidRPr="004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DA"/>
    <w:rsid w:val="00134433"/>
    <w:rsid w:val="00453FDA"/>
    <w:rsid w:val="00BD2CEF"/>
    <w:rsid w:val="00D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E5D5"/>
  <w15:chartTrackingRefBased/>
  <w15:docId w15:val="{A2CDBBEC-B5AE-46AC-A6CA-7DD360B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4</cp:revision>
  <dcterms:created xsi:type="dcterms:W3CDTF">2020-06-10T10:54:00Z</dcterms:created>
  <dcterms:modified xsi:type="dcterms:W3CDTF">2020-06-10T11:06:00Z</dcterms:modified>
</cp:coreProperties>
</file>